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9741"/>
      </w:tblGrid>
      <w:tr w:rsidR="0077707A">
        <w:tc>
          <w:tcPr>
            <w:tcW w:w="9741" w:type="dxa"/>
            <w:tcBorders>
              <w:top w:val="nil"/>
              <w:left w:val="nil"/>
              <w:bottom w:val="nil"/>
              <w:right w:val="nil"/>
            </w:tcBorders>
          </w:tcPr>
          <w:p w:rsidR="0077707A" w:rsidRDefault="0077707A">
            <w:pPr>
              <w:jc w:val="right"/>
              <w:rPr>
                <w:sz w:val="20"/>
                <w:szCs w:val="20"/>
              </w:rPr>
            </w:pPr>
            <w:r>
              <w:rPr>
                <w:sz w:val="20"/>
                <w:szCs w:val="20"/>
              </w:rPr>
              <w:t>KINNITATUD</w:t>
            </w:r>
          </w:p>
          <w:p w:rsidR="0077707A" w:rsidRDefault="0077707A">
            <w:pPr>
              <w:jc w:val="right"/>
              <w:rPr>
                <w:sz w:val="20"/>
                <w:szCs w:val="20"/>
              </w:rPr>
            </w:pPr>
            <w:r>
              <w:rPr>
                <w:sz w:val="20"/>
                <w:szCs w:val="20"/>
              </w:rPr>
              <w:t>Tallinna Linnavalitsuse</w:t>
            </w:r>
          </w:p>
          <w:p w:rsidR="0077707A" w:rsidRDefault="0077707A">
            <w:pPr>
              <w:jc w:val="right"/>
              <w:rPr>
                <w:sz w:val="20"/>
                <w:szCs w:val="20"/>
              </w:rPr>
            </w:pPr>
            <w:r>
              <w:rPr>
                <w:sz w:val="20"/>
                <w:szCs w:val="20"/>
              </w:rPr>
              <w:t>13. augusti 2003</w:t>
            </w:r>
          </w:p>
          <w:p w:rsidR="0077707A" w:rsidRDefault="0077707A">
            <w:pPr>
              <w:jc w:val="right"/>
              <w:rPr>
                <w:sz w:val="20"/>
                <w:szCs w:val="20"/>
              </w:rPr>
            </w:pPr>
            <w:r>
              <w:rPr>
                <w:sz w:val="20"/>
                <w:szCs w:val="20"/>
              </w:rPr>
              <w:t>määrusega nr 73</w:t>
            </w:r>
          </w:p>
          <w:p w:rsidR="0077707A" w:rsidRDefault="0077707A">
            <w:pPr>
              <w:pStyle w:val="BodyText"/>
              <w:jc w:val="right"/>
              <w:rPr>
                <w:sz w:val="20"/>
                <w:szCs w:val="20"/>
              </w:rPr>
            </w:pPr>
          </w:p>
          <w:p w:rsidR="0077707A" w:rsidRDefault="0077707A">
            <w:pPr>
              <w:pStyle w:val="BodyText"/>
              <w:jc w:val="right"/>
              <w:rPr>
                <w:sz w:val="20"/>
                <w:szCs w:val="20"/>
              </w:rPr>
            </w:pPr>
          </w:p>
        </w:tc>
      </w:tr>
    </w:tbl>
    <w:p w:rsidR="0077707A" w:rsidRDefault="0077707A">
      <w:pPr>
        <w:pStyle w:val="BodyText"/>
        <w:tabs>
          <w:tab w:val="left" w:pos="6521"/>
        </w:tabs>
        <w:jc w:val="left"/>
      </w:pPr>
    </w:p>
    <w:tbl>
      <w:tblPr>
        <w:tblW w:w="0" w:type="auto"/>
        <w:tblLook w:val="0000" w:firstRow="0" w:lastRow="0" w:firstColumn="0" w:lastColumn="0" w:noHBand="0" w:noVBand="0"/>
      </w:tblPr>
      <w:tblGrid>
        <w:gridCol w:w="3309"/>
        <w:gridCol w:w="73"/>
        <w:gridCol w:w="1829"/>
        <w:gridCol w:w="4253"/>
      </w:tblGrid>
      <w:tr w:rsidR="0077707A" w:rsidRPr="00552B98" w:rsidTr="00294304">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jc w:val="center"/>
              <w:rPr>
                <w:sz w:val="22"/>
                <w:szCs w:val="22"/>
              </w:rPr>
            </w:pPr>
            <w:bookmarkStart w:id="0" w:name="_GoBack"/>
            <w:bookmarkEnd w:id="0"/>
            <w:r w:rsidRPr="00552B98">
              <w:rPr>
                <w:sz w:val="22"/>
                <w:szCs w:val="22"/>
              </w:rPr>
              <w:t xml:space="preserve">ÄRIRUUMI </w:t>
            </w:r>
            <w:r w:rsidR="00767F80">
              <w:rPr>
                <w:sz w:val="22"/>
                <w:szCs w:val="22"/>
              </w:rPr>
              <w:t>ALL</w:t>
            </w:r>
            <w:r w:rsidRPr="00552B98">
              <w:rPr>
                <w:sz w:val="22"/>
                <w:szCs w:val="22"/>
              </w:rPr>
              <w:t xml:space="preserve">ÜÜRILEPING </w:t>
            </w:r>
          </w:p>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1. Sõlmimise kuupäev:</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EE7BA1" w:rsidP="00612786">
            <w:pPr>
              <w:rPr>
                <w:sz w:val="22"/>
                <w:szCs w:val="22"/>
              </w:rPr>
            </w:pPr>
            <w:r>
              <w:rPr>
                <w:sz w:val="22"/>
                <w:szCs w:val="22"/>
              </w:rPr>
              <w:t>6</w:t>
            </w:r>
            <w:r w:rsidR="00612786">
              <w:rPr>
                <w:sz w:val="22"/>
                <w:szCs w:val="22"/>
              </w:rPr>
              <w:t xml:space="preserve"> </w:t>
            </w:r>
            <w:r w:rsidR="004A4880">
              <w:rPr>
                <w:sz w:val="22"/>
                <w:szCs w:val="22"/>
              </w:rPr>
              <w:t xml:space="preserve">. </w:t>
            </w:r>
            <w:r w:rsidR="00612786">
              <w:rPr>
                <w:sz w:val="22"/>
                <w:szCs w:val="22"/>
              </w:rPr>
              <w:t xml:space="preserve">oktoober </w:t>
            </w:r>
            <w:r w:rsidR="00552B98" w:rsidRPr="00552B98">
              <w:rPr>
                <w:sz w:val="22"/>
                <w:szCs w:val="22"/>
              </w:rPr>
              <w:t>201</w:t>
            </w:r>
            <w:r w:rsidR="004A4880">
              <w:rPr>
                <w:sz w:val="22"/>
                <w:szCs w:val="22"/>
              </w:rPr>
              <w:t>7</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2. Lepingu number:</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9433A8" w:rsidP="004A4880">
            <w:pPr>
              <w:rPr>
                <w:sz w:val="22"/>
                <w:szCs w:val="22"/>
              </w:rPr>
            </w:pPr>
            <w:r>
              <w:rPr>
                <w:sz w:val="22"/>
                <w:szCs w:val="22"/>
              </w:rPr>
              <w:t>6.-2.2/</w:t>
            </w:r>
            <w:r w:rsidR="00612786">
              <w:rPr>
                <w:sz w:val="22"/>
                <w:szCs w:val="22"/>
              </w:rPr>
              <w:t xml:space="preserve"> </w:t>
            </w:r>
            <w:r w:rsidR="005C3323">
              <w:rPr>
                <w:sz w:val="22"/>
                <w:szCs w:val="22"/>
              </w:rPr>
              <w:t>57</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3. Lepingu sõlmimise aluseks olev haldusakt:</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7C3DF4" w:rsidP="00612786">
            <w:pPr>
              <w:rPr>
                <w:sz w:val="22"/>
                <w:szCs w:val="22"/>
              </w:rPr>
            </w:pPr>
            <w:r>
              <w:rPr>
                <w:sz w:val="22"/>
                <w:szCs w:val="22"/>
              </w:rPr>
              <w:t>Tallinna Linn</w:t>
            </w:r>
            <w:r w:rsidR="00612786">
              <w:rPr>
                <w:sz w:val="22"/>
                <w:szCs w:val="22"/>
              </w:rPr>
              <w:t xml:space="preserve">avalitsuse 30. augusti 2017 korraldus nr 1316-k </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4. Üürileandja:</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77707A">
            <w:pPr>
              <w:rPr>
                <w:sz w:val="22"/>
                <w:szCs w:val="22"/>
              </w:rPr>
            </w:pPr>
            <w:r w:rsidRPr="00552B98">
              <w:rPr>
                <w:sz w:val="22"/>
                <w:szCs w:val="22"/>
              </w:rPr>
              <w:t>Tallinna linn</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5. Üürileandjat esindav asutus:</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77707A">
            <w:pPr>
              <w:rPr>
                <w:sz w:val="22"/>
                <w:szCs w:val="22"/>
              </w:rPr>
            </w:pPr>
            <w:r w:rsidRPr="00552B98">
              <w:rPr>
                <w:sz w:val="22"/>
                <w:szCs w:val="22"/>
              </w:rPr>
              <w:t>Nõmme Linnaosa Valitsus</w:t>
            </w:r>
            <w:r w:rsidR="007C3DF4">
              <w:rPr>
                <w:sz w:val="22"/>
                <w:szCs w:val="22"/>
              </w:rPr>
              <w:t xml:space="preserve"> </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6. Üürnik:</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7C3DF4" w:rsidP="00076628">
            <w:pPr>
              <w:rPr>
                <w:sz w:val="22"/>
                <w:szCs w:val="22"/>
              </w:rPr>
            </w:pPr>
            <w:r>
              <w:rPr>
                <w:sz w:val="22"/>
                <w:szCs w:val="22"/>
              </w:rPr>
              <w:t>Tallinna Munitsipaalpolitsei Amet (registrikood 75034502)</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7. Üürilepingu objekt (Äriruum):</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7C3DF4" w:rsidP="007C3DF4">
            <w:pPr>
              <w:rPr>
                <w:sz w:val="22"/>
                <w:szCs w:val="22"/>
              </w:rPr>
            </w:pPr>
            <w:r>
              <w:rPr>
                <w:sz w:val="22"/>
                <w:szCs w:val="22"/>
              </w:rPr>
              <w:t xml:space="preserve">Valdeku tn 13 </w:t>
            </w:r>
            <w:r w:rsidR="00470ED9">
              <w:rPr>
                <w:sz w:val="22"/>
                <w:szCs w:val="22"/>
              </w:rPr>
              <w:t>Tallinn,  Ruum</w:t>
            </w:r>
            <w:r w:rsidR="004A0CC9">
              <w:rPr>
                <w:sz w:val="22"/>
                <w:szCs w:val="22"/>
              </w:rPr>
              <w:t xml:space="preserve"> I korrusel eksplikatsioonilt nr 111</w:t>
            </w:r>
            <w:r w:rsidR="00470ED9">
              <w:rPr>
                <w:sz w:val="22"/>
                <w:szCs w:val="22"/>
              </w:rPr>
              <w:t xml:space="preserve"> </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8. Äriruumi üldpind:</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4A0CC9" w:rsidRDefault="007C3DF4" w:rsidP="004A0CC9">
            <w:pPr>
              <w:rPr>
                <w:sz w:val="22"/>
                <w:szCs w:val="22"/>
              </w:rPr>
            </w:pPr>
            <w:r>
              <w:rPr>
                <w:sz w:val="22"/>
                <w:szCs w:val="22"/>
              </w:rPr>
              <w:t xml:space="preserve"> </w:t>
            </w:r>
            <w:r w:rsidR="004A0CC9">
              <w:rPr>
                <w:sz w:val="22"/>
                <w:szCs w:val="22"/>
              </w:rPr>
              <w:t>32,5</w:t>
            </w:r>
            <w:r>
              <w:rPr>
                <w:sz w:val="22"/>
                <w:szCs w:val="22"/>
              </w:rPr>
              <w:t xml:space="preserve"> </w:t>
            </w:r>
            <w:r w:rsidR="00AC5DFE" w:rsidRPr="00552B98">
              <w:rPr>
                <w:sz w:val="22"/>
                <w:szCs w:val="22"/>
              </w:rPr>
              <w:t>m</w:t>
            </w:r>
            <w:r w:rsidR="00AC5DFE" w:rsidRPr="00552B98">
              <w:rPr>
                <w:sz w:val="22"/>
                <w:szCs w:val="22"/>
                <w:vertAlign w:val="superscript"/>
              </w:rPr>
              <w:t>2</w:t>
            </w:r>
            <w:r w:rsidR="004A0CC9">
              <w:rPr>
                <w:sz w:val="22"/>
                <w:szCs w:val="22"/>
              </w:rPr>
              <w:t xml:space="preserve"> (sh üldkasutatav pind 15,8m</w:t>
            </w:r>
            <w:r w:rsidR="004A0CC9">
              <w:rPr>
                <w:sz w:val="22"/>
                <w:szCs w:val="22"/>
                <w:vertAlign w:val="superscript"/>
              </w:rPr>
              <w:t>2</w:t>
            </w:r>
            <w:r w:rsidR="004A0CC9">
              <w:rPr>
                <w:sz w:val="22"/>
                <w:szCs w:val="22"/>
              </w:rPr>
              <w:t>)</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9. Äriruumi kasutusotstarve:</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7C3DF4">
            <w:pPr>
              <w:rPr>
                <w:sz w:val="22"/>
                <w:szCs w:val="22"/>
              </w:rPr>
            </w:pPr>
            <w:r>
              <w:rPr>
                <w:sz w:val="22"/>
                <w:szCs w:val="22"/>
              </w:rPr>
              <w:t xml:space="preserve">Tallinna Munitsipaalpolitsei Ameti Nõmme tugipunkti ametiruumid </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10. Üüri kogusumma:</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7C3DF4" w:rsidP="00076628">
            <w:pPr>
              <w:rPr>
                <w:sz w:val="22"/>
                <w:szCs w:val="22"/>
              </w:rPr>
            </w:pPr>
            <w:r>
              <w:rPr>
                <w:sz w:val="22"/>
                <w:szCs w:val="22"/>
              </w:rPr>
              <w:t xml:space="preserve"> </w:t>
            </w:r>
            <w:r w:rsidR="004A0CC9">
              <w:rPr>
                <w:sz w:val="22"/>
                <w:szCs w:val="22"/>
              </w:rPr>
              <w:t xml:space="preserve">130,00  </w:t>
            </w:r>
            <w:r w:rsidR="00220CA1" w:rsidRPr="00552B98">
              <w:rPr>
                <w:sz w:val="22"/>
                <w:szCs w:val="22"/>
              </w:rPr>
              <w:t>€ arvestatuna tariifist</w:t>
            </w:r>
            <w:r>
              <w:rPr>
                <w:sz w:val="22"/>
                <w:szCs w:val="22"/>
              </w:rPr>
              <w:t xml:space="preserve"> 4</w:t>
            </w:r>
            <w:r w:rsidR="00076628">
              <w:rPr>
                <w:sz w:val="22"/>
                <w:szCs w:val="22"/>
              </w:rPr>
              <w:t>,00</w:t>
            </w:r>
            <w:r w:rsidR="00220CA1" w:rsidRPr="00552B98">
              <w:rPr>
                <w:sz w:val="22"/>
                <w:szCs w:val="22"/>
              </w:rPr>
              <w:t xml:space="preserve"> €/m</w:t>
            </w:r>
            <w:r w:rsidR="00220CA1" w:rsidRPr="00552B98">
              <w:rPr>
                <w:sz w:val="22"/>
                <w:szCs w:val="22"/>
                <w:vertAlign w:val="superscript"/>
              </w:rPr>
              <w:t>2</w:t>
            </w:r>
            <w:r w:rsidR="00D31D8F">
              <w:rPr>
                <w:sz w:val="22"/>
                <w:szCs w:val="22"/>
              </w:rPr>
              <w:t xml:space="preserve"> </w:t>
            </w:r>
            <w:r w:rsidR="00220CA1" w:rsidRPr="00552B98">
              <w:rPr>
                <w:sz w:val="22"/>
                <w:szCs w:val="22"/>
              </w:rPr>
              <w:t>kalendrikuus</w:t>
            </w:r>
            <w:r>
              <w:rPr>
                <w:sz w:val="22"/>
                <w:szCs w:val="22"/>
              </w:rPr>
              <w:t>, millele lisandub käibemaks</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11. Lepingu tähtaeg:</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7C3DF4">
            <w:pPr>
              <w:rPr>
                <w:sz w:val="22"/>
                <w:szCs w:val="22"/>
              </w:rPr>
            </w:pPr>
            <w:r>
              <w:rPr>
                <w:sz w:val="22"/>
                <w:szCs w:val="22"/>
              </w:rPr>
              <w:t>tähtajatu</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12. Äriruumi üleandmise aeg:</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7C3DF4">
            <w:pPr>
              <w:rPr>
                <w:sz w:val="22"/>
                <w:szCs w:val="22"/>
              </w:rPr>
            </w:pPr>
            <w:r>
              <w:rPr>
                <w:sz w:val="22"/>
                <w:szCs w:val="22"/>
              </w:rPr>
              <w:t>01.10</w:t>
            </w:r>
            <w:r w:rsidR="00012C28">
              <w:rPr>
                <w:sz w:val="22"/>
                <w:szCs w:val="22"/>
              </w:rPr>
              <w:t>.201</w:t>
            </w:r>
            <w:r w:rsidR="00076628">
              <w:rPr>
                <w:sz w:val="22"/>
                <w:szCs w:val="22"/>
              </w:rPr>
              <w:t>7</w:t>
            </w:r>
            <w:r w:rsidR="00713431">
              <w:rPr>
                <w:sz w:val="22"/>
                <w:szCs w:val="22"/>
              </w:rPr>
              <w:t xml:space="preserve"> tagasiulatuvalt</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13. Ettemaks:</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7C3DF4" w:rsidP="00076628">
            <w:pPr>
              <w:rPr>
                <w:sz w:val="22"/>
                <w:szCs w:val="22"/>
              </w:rPr>
            </w:pPr>
            <w:r>
              <w:rPr>
                <w:sz w:val="22"/>
                <w:szCs w:val="22"/>
              </w:rPr>
              <w:t>Ei kohaldata</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14. Kindlustuskohustus:</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220CA1" w:rsidP="00076628">
            <w:pPr>
              <w:rPr>
                <w:sz w:val="22"/>
                <w:szCs w:val="22"/>
              </w:rPr>
            </w:pPr>
            <w:r w:rsidRPr="00552B98">
              <w:rPr>
                <w:sz w:val="22"/>
                <w:szCs w:val="22"/>
              </w:rPr>
              <w:t>E</w:t>
            </w:r>
            <w:r w:rsidR="00EF4C6E" w:rsidRPr="00552B98">
              <w:rPr>
                <w:sz w:val="22"/>
                <w:szCs w:val="22"/>
              </w:rPr>
              <w:t>raldi hooneosale kindlustuskohustust ei rakendata</w:t>
            </w:r>
          </w:p>
        </w:tc>
      </w:tr>
      <w:tr w:rsidR="0077707A" w:rsidRPr="00552B98" w:rsidTr="00294304">
        <w:trPr>
          <w:cantSplit/>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c>
          <w:tcPr>
            <w:tcW w:w="3382" w:type="dxa"/>
            <w:gridSpan w:val="2"/>
            <w:tcBorders>
              <w:top w:val="single" w:sz="4" w:space="0" w:color="auto"/>
              <w:left w:val="single" w:sz="6" w:space="0" w:color="auto"/>
              <w:bottom w:val="single" w:sz="4" w:space="0" w:color="auto"/>
              <w:right w:val="single" w:sz="4" w:space="0" w:color="auto"/>
            </w:tcBorders>
          </w:tcPr>
          <w:p w:rsidR="0077707A" w:rsidRPr="00552B98" w:rsidRDefault="0077707A">
            <w:pPr>
              <w:rPr>
                <w:sz w:val="22"/>
                <w:szCs w:val="22"/>
              </w:rPr>
            </w:pPr>
            <w:r w:rsidRPr="00552B98">
              <w:rPr>
                <w:sz w:val="22"/>
                <w:szCs w:val="22"/>
              </w:rPr>
              <w:t>15. Üüri suurenemine:</w:t>
            </w:r>
          </w:p>
        </w:tc>
        <w:tc>
          <w:tcPr>
            <w:tcW w:w="6082" w:type="dxa"/>
            <w:gridSpan w:val="2"/>
            <w:tcBorders>
              <w:top w:val="single" w:sz="4" w:space="0" w:color="auto"/>
              <w:left w:val="single" w:sz="4" w:space="0" w:color="auto"/>
              <w:bottom w:val="single" w:sz="4" w:space="0" w:color="auto"/>
              <w:right w:val="single" w:sz="6" w:space="0" w:color="auto"/>
            </w:tcBorders>
          </w:tcPr>
          <w:p w:rsidR="0077707A" w:rsidRPr="00552B98" w:rsidRDefault="00EF4C6E">
            <w:pPr>
              <w:rPr>
                <w:sz w:val="22"/>
                <w:szCs w:val="22"/>
              </w:rPr>
            </w:pPr>
            <w:r w:rsidRPr="00552B98">
              <w:rPr>
                <w:sz w:val="22"/>
                <w:szCs w:val="22"/>
              </w:rPr>
              <w:t>Äriruumi üüri suurenemine toimub p</w:t>
            </w:r>
            <w:r w:rsidR="0077707A" w:rsidRPr="00552B98">
              <w:rPr>
                <w:sz w:val="22"/>
                <w:szCs w:val="22"/>
              </w:rPr>
              <w:t xml:space="preserve">erioodiliselt </w:t>
            </w:r>
            <w:r w:rsidRPr="00552B98">
              <w:rPr>
                <w:sz w:val="22"/>
                <w:szCs w:val="22"/>
              </w:rPr>
              <w:t xml:space="preserve">üks kord aastas </w:t>
            </w:r>
            <w:r w:rsidR="0077707A" w:rsidRPr="00552B98">
              <w:rPr>
                <w:sz w:val="22"/>
                <w:szCs w:val="22"/>
              </w:rPr>
              <w:t>vastaval</w:t>
            </w:r>
            <w:r w:rsidRPr="00552B98">
              <w:rPr>
                <w:sz w:val="22"/>
                <w:szCs w:val="22"/>
              </w:rPr>
              <w:t>t tarbijahinnaindeksi muutusele. Kui tarbijahinnaindeksi muutus on negatiivne, siis üüri suurus ei muutu.</w:t>
            </w:r>
          </w:p>
        </w:tc>
      </w:tr>
      <w:tr w:rsidR="0077707A" w:rsidRPr="00552B98" w:rsidTr="00294304">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pPr>
              <w:rPr>
                <w:sz w:val="22"/>
                <w:szCs w:val="22"/>
              </w:rPr>
            </w:pPr>
          </w:p>
        </w:tc>
      </w:tr>
      <w:tr w:rsidR="0077707A" w:rsidRPr="00552B98" w:rsidTr="00294304">
        <w:trPr>
          <w:trHeight w:val="209"/>
        </w:trPr>
        <w:tc>
          <w:tcPr>
            <w:tcW w:w="9464" w:type="dxa"/>
            <w:gridSpan w:val="4"/>
            <w:tcBorders>
              <w:top w:val="single" w:sz="4" w:space="0" w:color="auto"/>
              <w:left w:val="single" w:sz="6" w:space="0" w:color="auto"/>
              <w:bottom w:val="nil"/>
              <w:right w:val="single" w:sz="6" w:space="0" w:color="auto"/>
            </w:tcBorders>
          </w:tcPr>
          <w:p w:rsidR="0077707A" w:rsidRPr="00552B98" w:rsidRDefault="0077707A">
            <w:pPr>
              <w:rPr>
                <w:sz w:val="22"/>
                <w:szCs w:val="22"/>
              </w:rPr>
            </w:pPr>
            <w:r w:rsidRPr="00552B98">
              <w:rPr>
                <w:sz w:val="22"/>
                <w:szCs w:val="22"/>
              </w:rPr>
              <w:t>16. Viide lepingu tingimustele:</w:t>
            </w:r>
          </w:p>
        </w:tc>
      </w:tr>
      <w:tr w:rsidR="0077707A" w:rsidRPr="00552B98" w:rsidTr="00294304">
        <w:tc>
          <w:tcPr>
            <w:tcW w:w="9464" w:type="dxa"/>
            <w:gridSpan w:val="4"/>
            <w:tcBorders>
              <w:top w:val="nil"/>
              <w:left w:val="single" w:sz="6" w:space="0" w:color="auto"/>
              <w:bottom w:val="single" w:sz="4" w:space="0" w:color="auto"/>
              <w:right w:val="single" w:sz="6" w:space="0" w:color="auto"/>
            </w:tcBorders>
          </w:tcPr>
          <w:p w:rsidR="0077707A" w:rsidRPr="00552B98" w:rsidRDefault="0077707A">
            <w:pPr>
              <w:rPr>
                <w:sz w:val="22"/>
                <w:szCs w:val="22"/>
              </w:rPr>
            </w:pPr>
            <w:r w:rsidRPr="00552B98">
              <w:rPr>
                <w:sz w:val="22"/>
                <w:szCs w:val="22"/>
              </w:rPr>
              <w:t>Käesoleva üürilepingu tingimustena kehtivad Tallinna Linnavalitsuse määrusega kinnitatud "Äriruumi üürilepingu tingimused" ning Üürnik kinnitab lepingu allkirjastamisega, et ta on märgitud tingimustega tutvunud, mõistnud tingimuste sisu ja nõustub üürilepingu sõlmimisega nendel tingimustel.</w:t>
            </w:r>
          </w:p>
        </w:tc>
      </w:tr>
      <w:tr w:rsidR="0077707A" w:rsidRPr="00552B98" w:rsidTr="00294304">
        <w:trPr>
          <w:trHeight w:val="910"/>
        </w:trPr>
        <w:tc>
          <w:tcPr>
            <w:tcW w:w="9464" w:type="dxa"/>
            <w:gridSpan w:val="4"/>
            <w:tcBorders>
              <w:top w:val="single" w:sz="4" w:space="0" w:color="auto"/>
              <w:left w:val="single" w:sz="6" w:space="0" w:color="auto"/>
              <w:bottom w:val="single" w:sz="4" w:space="0" w:color="auto"/>
              <w:right w:val="single" w:sz="6" w:space="0" w:color="auto"/>
            </w:tcBorders>
          </w:tcPr>
          <w:p w:rsidR="0077707A" w:rsidRPr="00552B98" w:rsidRDefault="0077707A" w:rsidP="00F068AB">
            <w:pPr>
              <w:jc w:val="both"/>
              <w:rPr>
                <w:sz w:val="22"/>
                <w:szCs w:val="22"/>
              </w:rPr>
            </w:pPr>
            <w:r w:rsidRPr="00552B98">
              <w:rPr>
                <w:sz w:val="22"/>
                <w:szCs w:val="22"/>
              </w:rPr>
              <w:t>17. Eritingimused:</w:t>
            </w:r>
          </w:p>
          <w:p w:rsidR="001B36C3" w:rsidRPr="00552B98" w:rsidRDefault="001B36C3" w:rsidP="001B36C3">
            <w:pPr>
              <w:jc w:val="both"/>
              <w:rPr>
                <w:sz w:val="22"/>
                <w:szCs w:val="22"/>
              </w:rPr>
            </w:pPr>
            <w:r>
              <w:rPr>
                <w:sz w:val="22"/>
                <w:szCs w:val="22"/>
              </w:rPr>
              <w:t>17.1</w:t>
            </w:r>
            <w:r w:rsidRPr="00552B98">
              <w:rPr>
                <w:sz w:val="22"/>
                <w:szCs w:val="22"/>
              </w:rPr>
              <w:t xml:space="preserve"> äriruumi üüri suurenemine toimub perioodiliselt vastavalt tarbijahinnaindeksi muutusele. Kui tarbijahinnaindeksi muutus on negatiivne, siis üüri suurus ei muutu;</w:t>
            </w:r>
          </w:p>
          <w:p w:rsidR="001B36C3" w:rsidRDefault="001B36C3" w:rsidP="00F068AB">
            <w:pPr>
              <w:jc w:val="both"/>
              <w:rPr>
                <w:sz w:val="22"/>
                <w:szCs w:val="22"/>
              </w:rPr>
            </w:pPr>
            <w:r>
              <w:rPr>
                <w:sz w:val="22"/>
                <w:szCs w:val="22"/>
              </w:rPr>
              <w:t>17.2 üürnik tasub vastavalt esitatud arvetele igakuiselt üüri äriruumide kasutamise eest ning äriruumide kasutamisega seotud kõrvalkulud (sh vesi, kanalisatsioon, elekter, küte, prügivedu</w:t>
            </w:r>
            <w:r w:rsidR="00294304">
              <w:rPr>
                <w:sz w:val="22"/>
                <w:szCs w:val="22"/>
              </w:rPr>
              <w:t>, koristamine</w:t>
            </w:r>
            <w:r>
              <w:rPr>
                <w:sz w:val="22"/>
                <w:szCs w:val="22"/>
              </w:rPr>
              <w:t>), maksud ja koormised;</w:t>
            </w:r>
          </w:p>
          <w:p w:rsidR="005615CF" w:rsidRPr="00552B98" w:rsidRDefault="00076628" w:rsidP="00F068AB">
            <w:pPr>
              <w:jc w:val="both"/>
              <w:rPr>
                <w:sz w:val="22"/>
                <w:szCs w:val="22"/>
              </w:rPr>
            </w:pPr>
            <w:r>
              <w:rPr>
                <w:sz w:val="22"/>
                <w:szCs w:val="22"/>
              </w:rPr>
              <w:t>17.</w:t>
            </w:r>
            <w:r w:rsidR="00767F80">
              <w:rPr>
                <w:sz w:val="22"/>
                <w:szCs w:val="22"/>
              </w:rPr>
              <w:t>3</w:t>
            </w:r>
            <w:r w:rsidR="005615CF" w:rsidRPr="00552B98">
              <w:rPr>
                <w:sz w:val="22"/>
                <w:szCs w:val="22"/>
              </w:rPr>
              <w:t xml:space="preserve"> är</w:t>
            </w:r>
            <w:r w:rsidR="00B55410">
              <w:rPr>
                <w:sz w:val="22"/>
                <w:szCs w:val="22"/>
              </w:rPr>
              <w:t>iruumide allkas</w:t>
            </w:r>
            <w:r w:rsidR="00294304">
              <w:rPr>
                <w:sz w:val="22"/>
                <w:szCs w:val="22"/>
              </w:rPr>
              <w:t>utusse andmine ei ole lubatud;</w:t>
            </w:r>
          </w:p>
          <w:p w:rsidR="000C36D1" w:rsidRDefault="00767F80" w:rsidP="00F068AB">
            <w:pPr>
              <w:jc w:val="both"/>
              <w:rPr>
                <w:sz w:val="22"/>
                <w:szCs w:val="22"/>
              </w:rPr>
            </w:pPr>
            <w:r>
              <w:rPr>
                <w:sz w:val="22"/>
                <w:szCs w:val="22"/>
              </w:rPr>
              <w:t>17.4</w:t>
            </w:r>
            <w:r w:rsidR="005615CF" w:rsidRPr="00552B98">
              <w:rPr>
                <w:sz w:val="22"/>
                <w:szCs w:val="22"/>
              </w:rPr>
              <w:t xml:space="preserve"> </w:t>
            </w:r>
            <w:r w:rsidR="000C36D1">
              <w:rPr>
                <w:sz w:val="22"/>
                <w:szCs w:val="22"/>
              </w:rPr>
              <w:t>üürileandjal on õigus nõuda üürnikult leppetrahvi äriruumi üürilepingu eritingimuste igakordse rikkumise korral vastavalt Tallinna Linnavalitsuse 13. augusti 2003 määruse nr 73 „Tallinna linna omandis oleva äriruumi üürilepingu tüüpvormi kinnitamine“ lisa 2 punktile 17;</w:t>
            </w:r>
          </w:p>
          <w:p w:rsidR="00255C00" w:rsidRDefault="00767F80" w:rsidP="00255C00">
            <w:pPr>
              <w:jc w:val="both"/>
              <w:rPr>
                <w:sz w:val="22"/>
                <w:szCs w:val="22"/>
              </w:rPr>
            </w:pPr>
            <w:r>
              <w:rPr>
                <w:sz w:val="22"/>
                <w:szCs w:val="22"/>
              </w:rPr>
              <w:t>17.5</w:t>
            </w:r>
            <w:r w:rsidR="00255C00" w:rsidRPr="00552B98">
              <w:rPr>
                <w:sz w:val="22"/>
                <w:szCs w:val="22"/>
              </w:rPr>
              <w:t xml:space="preserve"> </w:t>
            </w:r>
            <w:r w:rsidR="00255C00">
              <w:rPr>
                <w:sz w:val="22"/>
                <w:szCs w:val="22"/>
              </w:rPr>
              <w:t>üürileandjal on õigus nõuda üürnikult leppetrahvi äriruumi üürilepingu eritingimuste igakordse rikkumise korral vastavalt Tallinna Linnavalitsuse 13. augusti 2003 määruse nr 73 „Tallinna linna omandis oleva äriruumi üürilepingu tüüpvormi kinnitamine“ lisa 2 punktile 17;</w:t>
            </w:r>
          </w:p>
          <w:p w:rsidR="00D84575" w:rsidRPr="00552B98" w:rsidRDefault="00767F80" w:rsidP="00F068AB">
            <w:pPr>
              <w:jc w:val="both"/>
              <w:rPr>
                <w:sz w:val="22"/>
                <w:szCs w:val="22"/>
              </w:rPr>
            </w:pPr>
            <w:r>
              <w:rPr>
                <w:sz w:val="22"/>
                <w:szCs w:val="22"/>
              </w:rPr>
              <w:lastRenderedPageBreak/>
              <w:t>17.6</w:t>
            </w:r>
            <w:r w:rsidR="00786095">
              <w:rPr>
                <w:sz w:val="22"/>
                <w:szCs w:val="22"/>
              </w:rPr>
              <w:t xml:space="preserve"> ä</w:t>
            </w:r>
            <w:r w:rsidR="00C74F0D" w:rsidRPr="00552B98">
              <w:rPr>
                <w:sz w:val="22"/>
                <w:szCs w:val="22"/>
              </w:rPr>
              <w:t>riruumi üürilepingu muud tingimused tulenevad Tallinna Linnavalitsuse 1</w:t>
            </w:r>
            <w:r w:rsidR="00786095">
              <w:rPr>
                <w:sz w:val="22"/>
                <w:szCs w:val="22"/>
              </w:rPr>
              <w:t>3. augusti 2003 määrusest nr 73 „Tallinna linna omandis oleva äriruumi üürilepingu tüüpvormi kinnitamine“.</w:t>
            </w:r>
            <w:r w:rsidR="005615CF" w:rsidRPr="00552B98">
              <w:rPr>
                <w:sz w:val="22"/>
                <w:szCs w:val="22"/>
              </w:rPr>
              <w:t xml:space="preserve"> </w:t>
            </w:r>
          </w:p>
        </w:tc>
      </w:tr>
      <w:tr w:rsidR="0077707A" w:rsidRPr="00552B98" w:rsidTr="00294304">
        <w:tc>
          <w:tcPr>
            <w:tcW w:w="9464" w:type="dxa"/>
            <w:gridSpan w:val="4"/>
            <w:tcBorders>
              <w:top w:val="single" w:sz="4" w:space="0" w:color="auto"/>
              <w:left w:val="single" w:sz="6" w:space="0" w:color="auto"/>
              <w:bottom w:val="nil"/>
              <w:right w:val="single" w:sz="6" w:space="0" w:color="auto"/>
            </w:tcBorders>
          </w:tcPr>
          <w:p w:rsidR="00767F80" w:rsidRDefault="00767F80">
            <w:pPr>
              <w:rPr>
                <w:sz w:val="22"/>
                <w:szCs w:val="22"/>
              </w:rPr>
            </w:pPr>
          </w:p>
          <w:p w:rsidR="00767F80" w:rsidRDefault="00767F80">
            <w:pPr>
              <w:rPr>
                <w:sz w:val="22"/>
                <w:szCs w:val="22"/>
              </w:rPr>
            </w:pPr>
          </w:p>
          <w:p w:rsidR="00767F80" w:rsidRDefault="00767F80">
            <w:pPr>
              <w:rPr>
                <w:sz w:val="22"/>
                <w:szCs w:val="22"/>
              </w:rPr>
            </w:pPr>
          </w:p>
          <w:p w:rsidR="00076628" w:rsidRDefault="00076628">
            <w:pPr>
              <w:rPr>
                <w:sz w:val="22"/>
                <w:szCs w:val="22"/>
              </w:rPr>
            </w:pPr>
            <w:r>
              <w:rPr>
                <w:sz w:val="22"/>
                <w:szCs w:val="22"/>
              </w:rPr>
              <w:t>/Allkirjastatakse digitaalselt/</w:t>
            </w:r>
          </w:p>
          <w:p w:rsidR="00076628" w:rsidRDefault="00076628">
            <w:pPr>
              <w:rPr>
                <w:sz w:val="22"/>
                <w:szCs w:val="22"/>
              </w:rPr>
            </w:pPr>
          </w:p>
          <w:p w:rsidR="00076628" w:rsidRPr="00552B98" w:rsidRDefault="00076628" w:rsidP="00076628">
            <w:pPr>
              <w:rPr>
                <w:sz w:val="22"/>
                <w:szCs w:val="22"/>
              </w:rPr>
            </w:pPr>
          </w:p>
        </w:tc>
      </w:tr>
      <w:tr w:rsidR="0077707A" w:rsidRPr="00552B98" w:rsidTr="00294304">
        <w:tc>
          <w:tcPr>
            <w:tcW w:w="9464" w:type="dxa"/>
            <w:gridSpan w:val="4"/>
            <w:tcBorders>
              <w:top w:val="nil"/>
              <w:left w:val="single" w:sz="6" w:space="0" w:color="auto"/>
              <w:bottom w:val="nil"/>
              <w:right w:val="single" w:sz="6" w:space="0" w:color="auto"/>
            </w:tcBorders>
          </w:tcPr>
          <w:p w:rsidR="0077707A" w:rsidRPr="00552B98" w:rsidRDefault="0077707A">
            <w:pPr>
              <w:rPr>
                <w:sz w:val="22"/>
                <w:szCs w:val="22"/>
              </w:rPr>
            </w:pPr>
          </w:p>
        </w:tc>
      </w:tr>
      <w:tr w:rsidR="0077707A" w:rsidRPr="00552B98" w:rsidTr="00294304">
        <w:tc>
          <w:tcPr>
            <w:tcW w:w="3309" w:type="dxa"/>
            <w:tcBorders>
              <w:top w:val="nil"/>
              <w:left w:val="single" w:sz="6" w:space="0" w:color="auto"/>
              <w:bottom w:val="nil"/>
              <w:right w:val="nil"/>
            </w:tcBorders>
          </w:tcPr>
          <w:p w:rsidR="0077707A" w:rsidRPr="00552B98" w:rsidRDefault="0077707A">
            <w:pPr>
              <w:rPr>
                <w:sz w:val="22"/>
                <w:szCs w:val="22"/>
              </w:rPr>
            </w:pPr>
            <w:r w:rsidRPr="00552B98">
              <w:rPr>
                <w:sz w:val="22"/>
                <w:szCs w:val="22"/>
              </w:rPr>
              <w:t>/.............................………………./</w:t>
            </w:r>
          </w:p>
        </w:tc>
        <w:tc>
          <w:tcPr>
            <w:tcW w:w="1902" w:type="dxa"/>
            <w:gridSpan w:val="2"/>
            <w:tcBorders>
              <w:top w:val="nil"/>
              <w:left w:val="nil"/>
              <w:bottom w:val="nil"/>
              <w:right w:val="nil"/>
            </w:tcBorders>
          </w:tcPr>
          <w:p w:rsidR="0077707A" w:rsidRPr="00552B98" w:rsidRDefault="0077707A">
            <w:pPr>
              <w:rPr>
                <w:sz w:val="22"/>
                <w:szCs w:val="22"/>
              </w:rPr>
            </w:pPr>
          </w:p>
        </w:tc>
        <w:tc>
          <w:tcPr>
            <w:tcW w:w="4253" w:type="dxa"/>
            <w:tcBorders>
              <w:top w:val="nil"/>
              <w:left w:val="nil"/>
              <w:bottom w:val="nil"/>
              <w:right w:val="single" w:sz="6" w:space="0" w:color="auto"/>
            </w:tcBorders>
          </w:tcPr>
          <w:p w:rsidR="0077707A" w:rsidRPr="00552B98" w:rsidRDefault="0077707A">
            <w:pPr>
              <w:rPr>
                <w:sz w:val="22"/>
                <w:szCs w:val="22"/>
              </w:rPr>
            </w:pPr>
            <w:r w:rsidRPr="00552B98">
              <w:rPr>
                <w:sz w:val="22"/>
                <w:szCs w:val="22"/>
              </w:rPr>
              <w:t>/...........................………………/</w:t>
            </w:r>
          </w:p>
        </w:tc>
      </w:tr>
      <w:tr w:rsidR="0077707A" w:rsidRPr="00552B98" w:rsidTr="00294304">
        <w:tc>
          <w:tcPr>
            <w:tcW w:w="3309" w:type="dxa"/>
            <w:tcBorders>
              <w:top w:val="nil"/>
              <w:left w:val="single" w:sz="6" w:space="0" w:color="auto"/>
              <w:bottom w:val="nil"/>
              <w:right w:val="nil"/>
            </w:tcBorders>
          </w:tcPr>
          <w:p w:rsidR="0077707A" w:rsidRDefault="0077707A">
            <w:pPr>
              <w:rPr>
                <w:sz w:val="22"/>
                <w:szCs w:val="22"/>
              </w:rPr>
            </w:pPr>
            <w:r w:rsidRPr="00552B98">
              <w:rPr>
                <w:sz w:val="22"/>
                <w:szCs w:val="22"/>
              </w:rPr>
              <w:t>Üürileandja</w:t>
            </w:r>
          </w:p>
          <w:p w:rsidR="00076628" w:rsidRDefault="00076628">
            <w:pPr>
              <w:rPr>
                <w:sz w:val="22"/>
                <w:szCs w:val="22"/>
              </w:rPr>
            </w:pPr>
            <w:r>
              <w:rPr>
                <w:sz w:val="22"/>
                <w:szCs w:val="22"/>
              </w:rPr>
              <w:t xml:space="preserve">Tiia-Liis Jürgenson </w:t>
            </w:r>
          </w:p>
          <w:p w:rsidR="00371BA9" w:rsidRPr="00552B98" w:rsidRDefault="00371BA9">
            <w:pPr>
              <w:rPr>
                <w:sz w:val="22"/>
                <w:szCs w:val="22"/>
              </w:rPr>
            </w:pPr>
            <w:r>
              <w:rPr>
                <w:sz w:val="22"/>
                <w:szCs w:val="22"/>
              </w:rPr>
              <w:t>linnaosa</w:t>
            </w:r>
            <w:r w:rsidR="00601AE0">
              <w:rPr>
                <w:sz w:val="22"/>
                <w:szCs w:val="22"/>
              </w:rPr>
              <w:t xml:space="preserve"> </w:t>
            </w:r>
            <w:r>
              <w:rPr>
                <w:sz w:val="22"/>
                <w:szCs w:val="22"/>
              </w:rPr>
              <w:t>vanem</w:t>
            </w:r>
          </w:p>
        </w:tc>
        <w:tc>
          <w:tcPr>
            <w:tcW w:w="1902" w:type="dxa"/>
            <w:gridSpan w:val="2"/>
            <w:tcBorders>
              <w:top w:val="nil"/>
              <w:left w:val="nil"/>
              <w:bottom w:val="nil"/>
              <w:right w:val="nil"/>
            </w:tcBorders>
          </w:tcPr>
          <w:p w:rsidR="0077707A" w:rsidRPr="00552B98" w:rsidRDefault="0077707A">
            <w:pPr>
              <w:rPr>
                <w:sz w:val="22"/>
                <w:szCs w:val="22"/>
              </w:rPr>
            </w:pPr>
          </w:p>
        </w:tc>
        <w:tc>
          <w:tcPr>
            <w:tcW w:w="4253" w:type="dxa"/>
            <w:tcBorders>
              <w:top w:val="nil"/>
              <w:left w:val="nil"/>
              <w:bottom w:val="nil"/>
              <w:right w:val="single" w:sz="6" w:space="0" w:color="auto"/>
            </w:tcBorders>
          </w:tcPr>
          <w:p w:rsidR="0077707A" w:rsidRDefault="0077707A">
            <w:pPr>
              <w:rPr>
                <w:sz w:val="22"/>
                <w:szCs w:val="22"/>
              </w:rPr>
            </w:pPr>
            <w:r w:rsidRPr="00552B98">
              <w:rPr>
                <w:sz w:val="22"/>
                <w:szCs w:val="22"/>
              </w:rPr>
              <w:t>Üürnik</w:t>
            </w:r>
          </w:p>
          <w:p w:rsidR="00371BA9" w:rsidRDefault="008B7E21">
            <w:pPr>
              <w:rPr>
                <w:sz w:val="22"/>
                <w:szCs w:val="22"/>
              </w:rPr>
            </w:pPr>
            <w:r>
              <w:rPr>
                <w:sz w:val="22"/>
                <w:szCs w:val="22"/>
              </w:rPr>
              <w:t>Aivar Toompere</w:t>
            </w:r>
          </w:p>
          <w:p w:rsidR="008B7E21" w:rsidRPr="00552B98" w:rsidRDefault="008B7E21">
            <w:pPr>
              <w:rPr>
                <w:sz w:val="22"/>
                <w:szCs w:val="22"/>
              </w:rPr>
            </w:pPr>
            <w:r>
              <w:rPr>
                <w:sz w:val="22"/>
                <w:szCs w:val="22"/>
              </w:rPr>
              <w:t>Ameti juhataja</w:t>
            </w:r>
          </w:p>
        </w:tc>
      </w:tr>
      <w:tr w:rsidR="0077707A" w:rsidRPr="00552B98" w:rsidTr="00294304">
        <w:tc>
          <w:tcPr>
            <w:tcW w:w="3309" w:type="dxa"/>
            <w:tcBorders>
              <w:top w:val="nil"/>
              <w:left w:val="single" w:sz="6" w:space="0" w:color="auto"/>
              <w:bottom w:val="single" w:sz="4" w:space="0" w:color="auto"/>
              <w:right w:val="nil"/>
            </w:tcBorders>
          </w:tcPr>
          <w:p w:rsidR="0077707A" w:rsidRPr="00552B98" w:rsidRDefault="0077707A">
            <w:pPr>
              <w:rPr>
                <w:sz w:val="22"/>
                <w:szCs w:val="22"/>
              </w:rPr>
            </w:pPr>
            <w:r w:rsidRPr="00552B98">
              <w:rPr>
                <w:sz w:val="22"/>
                <w:szCs w:val="22"/>
              </w:rPr>
              <w:t>Nõmme Linnaosa Valitsus</w:t>
            </w:r>
          </w:p>
          <w:p w:rsidR="0077707A" w:rsidRPr="00552B98" w:rsidRDefault="0077707A">
            <w:pPr>
              <w:rPr>
                <w:sz w:val="22"/>
                <w:szCs w:val="22"/>
              </w:rPr>
            </w:pPr>
            <w:proofErr w:type="spellStart"/>
            <w:r w:rsidRPr="00552B98">
              <w:rPr>
                <w:sz w:val="22"/>
                <w:szCs w:val="22"/>
              </w:rPr>
              <w:t>Reg</w:t>
            </w:r>
            <w:proofErr w:type="spellEnd"/>
            <w:r w:rsidRPr="00552B98">
              <w:rPr>
                <w:sz w:val="22"/>
                <w:szCs w:val="22"/>
              </w:rPr>
              <w:t xml:space="preserve"> nr 75014882</w:t>
            </w:r>
          </w:p>
          <w:p w:rsidR="00076628" w:rsidRDefault="00076628">
            <w:pPr>
              <w:rPr>
                <w:sz w:val="22"/>
                <w:szCs w:val="22"/>
              </w:rPr>
            </w:pPr>
            <w:r>
              <w:rPr>
                <w:sz w:val="22"/>
                <w:szCs w:val="22"/>
              </w:rPr>
              <w:t xml:space="preserve">Valdeku tn 13 </w:t>
            </w:r>
          </w:p>
          <w:p w:rsidR="0077707A" w:rsidRDefault="0077707A">
            <w:pPr>
              <w:rPr>
                <w:sz w:val="22"/>
                <w:szCs w:val="22"/>
              </w:rPr>
            </w:pPr>
            <w:r w:rsidRPr="00552B98">
              <w:rPr>
                <w:sz w:val="22"/>
                <w:szCs w:val="22"/>
              </w:rPr>
              <w:t>1</w:t>
            </w:r>
            <w:r w:rsidR="00076628">
              <w:rPr>
                <w:sz w:val="22"/>
                <w:szCs w:val="22"/>
              </w:rPr>
              <w:t>162</w:t>
            </w:r>
            <w:r w:rsidRPr="00552B98">
              <w:rPr>
                <w:sz w:val="22"/>
                <w:szCs w:val="22"/>
              </w:rPr>
              <w:t xml:space="preserve">1 TALLINN </w:t>
            </w:r>
          </w:p>
          <w:p w:rsidR="00294304" w:rsidRPr="00552B98" w:rsidRDefault="00FB6A73">
            <w:pPr>
              <w:rPr>
                <w:sz w:val="22"/>
                <w:szCs w:val="22"/>
              </w:rPr>
            </w:pPr>
            <w:hyperlink r:id="rId6" w:history="1">
              <w:r w:rsidR="00294304" w:rsidRPr="00BC6BB0">
                <w:rPr>
                  <w:rStyle w:val="Hyperlink"/>
                  <w:sz w:val="22"/>
                  <w:szCs w:val="22"/>
                </w:rPr>
                <w:t>nomme@tallinnlv.ee</w:t>
              </w:r>
            </w:hyperlink>
            <w:r w:rsidR="00294304">
              <w:rPr>
                <w:sz w:val="22"/>
                <w:szCs w:val="22"/>
              </w:rPr>
              <w:t xml:space="preserve"> </w:t>
            </w:r>
          </w:p>
        </w:tc>
        <w:tc>
          <w:tcPr>
            <w:tcW w:w="1902" w:type="dxa"/>
            <w:gridSpan w:val="2"/>
            <w:tcBorders>
              <w:top w:val="nil"/>
              <w:left w:val="nil"/>
              <w:bottom w:val="single" w:sz="4" w:space="0" w:color="auto"/>
              <w:right w:val="nil"/>
            </w:tcBorders>
          </w:tcPr>
          <w:p w:rsidR="0077707A" w:rsidRPr="00552B98" w:rsidRDefault="0077707A">
            <w:pPr>
              <w:rPr>
                <w:sz w:val="22"/>
                <w:szCs w:val="22"/>
              </w:rPr>
            </w:pPr>
          </w:p>
        </w:tc>
        <w:tc>
          <w:tcPr>
            <w:tcW w:w="4253" w:type="dxa"/>
            <w:tcBorders>
              <w:top w:val="nil"/>
              <w:left w:val="nil"/>
              <w:bottom w:val="single" w:sz="4" w:space="0" w:color="auto"/>
              <w:right w:val="single" w:sz="6" w:space="0" w:color="auto"/>
            </w:tcBorders>
          </w:tcPr>
          <w:p w:rsidR="0077707A" w:rsidRPr="00552B98" w:rsidRDefault="008B7E21">
            <w:pPr>
              <w:rPr>
                <w:sz w:val="22"/>
                <w:szCs w:val="22"/>
              </w:rPr>
            </w:pPr>
            <w:r>
              <w:rPr>
                <w:sz w:val="22"/>
                <w:szCs w:val="22"/>
              </w:rPr>
              <w:t xml:space="preserve">Tallinna Munitsipaalpolitsei Amet </w:t>
            </w:r>
          </w:p>
          <w:p w:rsidR="00834F39" w:rsidRPr="00552B98" w:rsidRDefault="00441274">
            <w:pPr>
              <w:rPr>
                <w:sz w:val="22"/>
                <w:szCs w:val="22"/>
              </w:rPr>
            </w:pPr>
            <w:r>
              <w:rPr>
                <w:sz w:val="22"/>
                <w:szCs w:val="22"/>
              </w:rPr>
              <w:t xml:space="preserve">Registrikood </w:t>
            </w:r>
            <w:r w:rsidR="008B7E21">
              <w:rPr>
                <w:sz w:val="22"/>
                <w:szCs w:val="22"/>
              </w:rPr>
              <w:t>75034502</w:t>
            </w:r>
          </w:p>
          <w:p w:rsidR="00294304" w:rsidRDefault="00294304" w:rsidP="00E062EA">
            <w:pPr>
              <w:rPr>
                <w:sz w:val="22"/>
                <w:szCs w:val="22"/>
              </w:rPr>
            </w:pPr>
            <w:r>
              <w:rPr>
                <w:sz w:val="22"/>
                <w:szCs w:val="22"/>
              </w:rPr>
              <w:t>Paldiski mnt 48a</w:t>
            </w:r>
          </w:p>
          <w:p w:rsidR="00294304" w:rsidRDefault="00294304" w:rsidP="00E062EA">
            <w:pPr>
              <w:rPr>
                <w:sz w:val="22"/>
                <w:szCs w:val="22"/>
              </w:rPr>
            </w:pPr>
            <w:r>
              <w:rPr>
                <w:sz w:val="22"/>
                <w:szCs w:val="22"/>
              </w:rPr>
              <w:t>10614 TALLINN</w:t>
            </w:r>
          </w:p>
          <w:p w:rsidR="001E0F19" w:rsidRDefault="001E0F19" w:rsidP="00E062EA">
            <w:pPr>
              <w:rPr>
                <w:sz w:val="22"/>
                <w:szCs w:val="22"/>
              </w:rPr>
            </w:pPr>
            <w:r>
              <w:rPr>
                <w:sz w:val="22"/>
                <w:szCs w:val="22"/>
              </w:rPr>
              <w:t>6619878</w:t>
            </w:r>
          </w:p>
          <w:p w:rsidR="006D5D36" w:rsidRPr="00552B98" w:rsidRDefault="00FB6A73" w:rsidP="00E062EA">
            <w:pPr>
              <w:rPr>
                <w:sz w:val="22"/>
                <w:szCs w:val="22"/>
              </w:rPr>
            </w:pPr>
            <w:hyperlink r:id="rId7" w:history="1">
              <w:r w:rsidR="00294304" w:rsidRPr="00BC6BB0">
                <w:rPr>
                  <w:rStyle w:val="Hyperlink"/>
                  <w:sz w:val="22"/>
                  <w:szCs w:val="22"/>
                </w:rPr>
                <w:t>Aivar.toompere@tallinnlv.ee</w:t>
              </w:r>
            </w:hyperlink>
            <w:r w:rsidR="00294304">
              <w:rPr>
                <w:sz w:val="22"/>
                <w:szCs w:val="22"/>
              </w:rPr>
              <w:t xml:space="preserve"> </w:t>
            </w:r>
          </w:p>
        </w:tc>
      </w:tr>
    </w:tbl>
    <w:p w:rsidR="0077707A" w:rsidRPr="00552B98" w:rsidRDefault="0077707A">
      <w:pPr>
        <w:rPr>
          <w:sz w:val="22"/>
          <w:szCs w:val="22"/>
        </w:rPr>
      </w:pPr>
    </w:p>
    <w:p w:rsidR="0077707A" w:rsidRPr="00552B98" w:rsidRDefault="0077707A">
      <w:pPr>
        <w:rPr>
          <w:sz w:val="22"/>
          <w:szCs w:val="22"/>
        </w:rPr>
      </w:pPr>
    </w:p>
    <w:sectPr w:rsidR="0077707A" w:rsidRPr="00552B98">
      <w:pgSz w:w="11906" w:h="16838" w:code="9"/>
      <w:pgMar w:top="680" w:right="680" w:bottom="454" w:left="1701" w:header="454" w:footer="510" w:gutter="0"/>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512B"/>
    <w:multiLevelType w:val="multilevel"/>
    <w:tmpl w:val="06D4740C"/>
    <w:lvl w:ilvl="0">
      <w:start w:val="1"/>
      <w:numFmt w:val="decimal"/>
      <w:pStyle w:val="Heading1"/>
      <w:suff w:val="space"/>
      <w:lvlText w:val="%1"/>
      <w:lvlJc w:val="left"/>
      <w:rPr>
        <w:rFonts w:cs="Times New Roman" w:hint="default"/>
      </w:rPr>
    </w:lvl>
    <w:lvl w:ilvl="1">
      <w:start w:val="1"/>
      <w:numFmt w:val="decimal"/>
      <w:pStyle w:val="Heading2"/>
      <w:suff w:val="space"/>
      <w:lvlText w:val="%1.%2"/>
      <w:lvlJc w:val="left"/>
      <w:pPr>
        <w:ind w:left="576" w:hanging="576"/>
      </w:pPr>
      <w:rPr>
        <w:rFonts w:cs="Times New Roman" w:hint="default"/>
      </w:rPr>
    </w:lvl>
    <w:lvl w:ilvl="2">
      <w:start w:val="1"/>
      <w:numFmt w:val="decimal"/>
      <w:pStyle w:val="Heading3"/>
      <w:suff w:val="space"/>
      <w:lvlText w:val="%1.%2.%3"/>
      <w:lvlJc w:val="left"/>
      <w:rPr>
        <w:rFonts w:cs="Times New Roman" w:hint="default"/>
      </w:rPr>
    </w:lvl>
    <w:lvl w:ilvl="3">
      <w:start w:val="1"/>
      <w:numFmt w:val="decimal"/>
      <w:pStyle w:val="Heading4"/>
      <w:suff w:val="space"/>
      <w:lvlText w:val="%1.%2.%3.%4"/>
      <w:lvlJc w:val="left"/>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1AB37199"/>
    <w:multiLevelType w:val="multilevel"/>
    <w:tmpl w:val="C80882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1E5021EB"/>
    <w:multiLevelType w:val="multilevel"/>
    <w:tmpl w:val="38766D92"/>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219E5991"/>
    <w:multiLevelType w:val="hybridMultilevel"/>
    <w:tmpl w:val="9BAA57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7D2627E"/>
    <w:multiLevelType w:val="multilevel"/>
    <w:tmpl w:val="9BACB8E8"/>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29E0FDE"/>
    <w:multiLevelType w:val="hybridMultilevel"/>
    <w:tmpl w:val="5150D3AA"/>
    <w:lvl w:ilvl="0" w:tplc="0425000F">
      <w:start w:val="1"/>
      <w:numFmt w:val="decimal"/>
      <w:lvlText w:val="%1."/>
      <w:lvlJc w:val="left"/>
      <w:pPr>
        <w:tabs>
          <w:tab w:val="num" w:pos="720"/>
        </w:tabs>
        <w:ind w:left="72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6">
    <w:nsid w:val="3CBF1AF8"/>
    <w:multiLevelType w:val="hybridMultilevel"/>
    <w:tmpl w:val="98D80BCC"/>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7">
    <w:nsid w:val="412027A1"/>
    <w:multiLevelType w:val="multilevel"/>
    <w:tmpl w:val="B0BCA8E0"/>
    <w:lvl w:ilvl="0">
      <w:start w:val="1"/>
      <w:numFmt w:val="decimal"/>
      <w:pStyle w:val="Lisatekst"/>
      <w:suff w:val="space"/>
      <w:lvlText w:val="%1."/>
      <w:lvlJc w:val="left"/>
      <w:rPr>
        <w:rFonts w:cs="Times New Roman" w:hint="default"/>
      </w:rPr>
    </w:lvl>
    <w:lvl w:ilvl="1">
      <w:start w:val="1"/>
      <w:numFmt w:val="decimal"/>
      <w:pStyle w:val="Bodyd"/>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6FD75942"/>
    <w:multiLevelType w:val="hybridMultilevel"/>
    <w:tmpl w:val="5CFCBA58"/>
    <w:lvl w:ilvl="0" w:tplc="0425000F">
      <w:start w:val="1"/>
      <w:numFmt w:val="decimal"/>
      <w:lvlText w:val="%1."/>
      <w:lvlJc w:val="left"/>
      <w:pPr>
        <w:tabs>
          <w:tab w:val="num" w:pos="720"/>
        </w:tabs>
        <w:ind w:left="72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9">
    <w:nsid w:val="73001177"/>
    <w:multiLevelType w:val="multilevel"/>
    <w:tmpl w:val="64E4EAF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776A7C5C"/>
    <w:multiLevelType w:val="multilevel"/>
    <w:tmpl w:val="8EBC68A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9"/>
  </w:num>
  <w:num w:numId="2">
    <w:abstractNumId w:val="10"/>
  </w:num>
  <w:num w:numId="3">
    <w:abstractNumId w:val="2"/>
  </w:num>
  <w:num w:numId="4">
    <w:abstractNumId w:val="4"/>
  </w:num>
  <w:num w:numId="5">
    <w:abstractNumId w:val="0"/>
  </w:num>
  <w:num w:numId="6">
    <w:abstractNumId w:val="0"/>
  </w:num>
  <w:num w:numId="7">
    <w:abstractNumId w:val="0"/>
  </w:num>
  <w:num w:numId="8">
    <w:abstractNumId w:val="0"/>
  </w:num>
  <w:num w:numId="9">
    <w:abstractNumId w:val="7"/>
  </w:num>
  <w:num w:numId="10">
    <w:abstractNumId w:val="3"/>
  </w:num>
  <w:num w:numId="11">
    <w:abstractNumId w:val="1"/>
  </w:num>
  <w:num w:numId="12">
    <w:abstractNumId w:val="6"/>
  </w:num>
  <w:num w:numId="13">
    <w:abstractNumId w:val="8"/>
  </w:num>
  <w:num w:numId="14">
    <w:abstractNumId w:val="5"/>
  </w:num>
  <w:num w:numId="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3"/>
  <w:drawingGridVerticalSpacing w:val="113"/>
  <w:displayVerticalDrawingGridEvery w:val="0"/>
  <w:doNotUseMarginsForDrawingGridOrigin/>
  <w:drawingGridVerticalOrigin w:val="1985"/>
  <w:characterSpacingControl w:val="doNotCompress"/>
  <w:doNotValidateAgainstSchema/>
  <w:doNotDemarcateInvalidXml/>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07A"/>
    <w:rsid w:val="00012C28"/>
    <w:rsid w:val="000452C7"/>
    <w:rsid w:val="00076628"/>
    <w:rsid w:val="000C36D1"/>
    <w:rsid w:val="000D0535"/>
    <w:rsid w:val="000D1B39"/>
    <w:rsid w:val="00133D11"/>
    <w:rsid w:val="001B36C3"/>
    <w:rsid w:val="001E0F19"/>
    <w:rsid w:val="00213164"/>
    <w:rsid w:val="00220CA1"/>
    <w:rsid w:val="00231E9F"/>
    <w:rsid w:val="00255C00"/>
    <w:rsid w:val="00294304"/>
    <w:rsid w:val="00371BA9"/>
    <w:rsid w:val="003A2A85"/>
    <w:rsid w:val="003F537D"/>
    <w:rsid w:val="00421ED7"/>
    <w:rsid w:val="004336C1"/>
    <w:rsid w:val="00441274"/>
    <w:rsid w:val="00470ED9"/>
    <w:rsid w:val="00480E8A"/>
    <w:rsid w:val="00486364"/>
    <w:rsid w:val="004A0CC9"/>
    <w:rsid w:val="004A4880"/>
    <w:rsid w:val="004E392F"/>
    <w:rsid w:val="00552B98"/>
    <w:rsid w:val="005615CF"/>
    <w:rsid w:val="005C3323"/>
    <w:rsid w:val="00601AE0"/>
    <w:rsid w:val="00612786"/>
    <w:rsid w:val="006958D3"/>
    <w:rsid w:val="006C10CB"/>
    <w:rsid w:val="006D5D36"/>
    <w:rsid w:val="00713431"/>
    <w:rsid w:val="00715D10"/>
    <w:rsid w:val="0076591A"/>
    <w:rsid w:val="00767F80"/>
    <w:rsid w:val="0077707A"/>
    <w:rsid w:val="00786095"/>
    <w:rsid w:val="007C3DF4"/>
    <w:rsid w:val="00834F39"/>
    <w:rsid w:val="008356F4"/>
    <w:rsid w:val="008B4F78"/>
    <w:rsid w:val="008B7E21"/>
    <w:rsid w:val="009433A8"/>
    <w:rsid w:val="009B37CB"/>
    <w:rsid w:val="009F297B"/>
    <w:rsid w:val="00A9261F"/>
    <w:rsid w:val="00AA031D"/>
    <w:rsid w:val="00AC5DFE"/>
    <w:rsid w:val="00B00C44"/>
    <w:rsid w:val="00B55410"/>
    <w:rsid w:val="00BF2E15"/>
    <w:rsid w:val="00C566AD"/>
    <w:rsid w:val="00C74F0D"/>
    <w:rsid w:val="00CC038D"/>
    <w:rsid w:val="00CD1F7A"/>
    <w:rsid w:val="00D31D8F"/>
    <w:rsid w:val="00D84575"/>
    <w:rsid w:val="00DC0B4D"/>
    <w:rsid w:val="00E062EA"/>
    <w:rsid w:val="00E27E71"/>
    <w:rsid w:val="00E650A5"/>
    <w:rsid w:val="00E95B9C"/>
    <w:rsid w:val="00EA50B9"/>
    <w:rsid w:val="00EE23C6"/>
    <w:rsid w:val="00EE7BA1"/>
    <w:rsid w:val="00EF4C6E"/>
    <w:rsid w:val="00F068AB"/>
    <w:rsid w:val="00F57431"/>
    <w:rsid w:val="00FB6A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9"/>
    <w:qFormat/>
    <w:pPr>
      <w:keepNext/>
      <w:numPr>
        <w:numId w:val="5"/>
      </w:numPr>
      <w:spacing w:before="240" w:after="60"/>
      <w:jc w:val="both"/>
      <w:outlineLvl w:val="0"/>
    </w:pPr>
    <w:rPr>
      <w:b/>
      <w:bCs/>
      <w:kern w:val="32"/>
      <w:sz w:val="32"/>
      <w:szCs w:val="32"/>
    </w:rPr>
  </w:style>
  <w:style w:type="paragraph" w:styleId="Heading2">
    <w:name w:val="heading 2"/>
    <w:basedOn w:val="Normal"/>
    <w:next w:val="Normal"/>
    <w:link w:val="Heading2Char"/>
    <w:uiPriority w:val="99"/>
    <w:qFormat/>
    <w:pPr>
      <w:keepNext/>
      <w:numPr>
        <w:ilvl w:val="1"/>
        <w:numId w:val="6"/>
      </w:numPr>
      <w:spacing w:before="240" w:after="60"/>
      <w:outlineLvl w:val="1"/>
    </w:pPr>
    <w:rPr>
      <w:b/>
      <w:bCs/>
      <w:sz w:val="28"/>
      <w:szCs w:val="28"/>
    </w:rPr>
  </w:style>
  <w:style w:type="paragraph" w:styleId="Heading3">
    <w:name w:val="heading 3"/>
    <w:basedOn w:val="Normal"/>
    <w:next w:val="Normal"/>
    <w:link w:val="Heading3Char"/>
    <w:uiPriority w:val="99"/>
    <w:qFormat/>
    <w:pPr>
      <w:keepNext/>
      <w:numPr>
        <w:ilvl w:val="2"/>
        <w:numId w:val="7"/>
      </w:numPr>
      <w:spacing w:before="240" w:after="60"/>
      <w:outlineLvl w:val="2"/>
    </w:pPr>
    <w:rPr>
      <w:b/>
      <w:bCs/>
      <w:sz w:val="26"/>
      <w:szCs w:val="26"/>
    </w:rPr>
  </w:style>
  <w:style w:type="paragraph" w:styleId="Heading4">
    <w:name w:val="heading 4"/>
    <w:basedOn w:val="Normal"/>
    <w:next w:val="Normal"/>
    <w:link w:val="Heading4Char"/>
    <w:uiPriority w:val="99"/>
    <w:qFormat/>
    <w:pPr>
      <w:keepNext/>
      <w:numPr>
        <w:ilvl w:val="3"/>
        <w:numId w:val="8"/>
      </w:numPr>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sz w:val="24"/>
      <w:szCs w:val="24"/>
      <w:lang w:eastAsia="en-US"/>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rPr>
      <w:sz w:val="24"/>
      <w:szCs w:val="24"/>
      <w:lang w:eastAsia="en-US"/>
    </w:rPr>
  </w:style>
  <w:style w:type="character" w:styleId="PageNumber">
    <w:name w:val="page number"/>
    <w:uiPriority w:val="99"/>
    <w:rPr>
      <w:rFonts w:cs="Times New Roman"/>
    </w:rPr>
  </w:style>
  <w:style w:type="paragraph" w:customStyle="1" w:styleId="Lisatekst">
    <w:name w:val="Lisatekst"/>
    <w:basedOn w:val="BodyText"/>
    <w:uiPriority w:val="99"/>
    <w:pPr>
      <w:numPr>
        <w:numId w:val="9"/>
      </w:numPr>
      <w:tabs>
        <w:tab w:val="left" w:pos="6521"/>
      </w:tabs>
      <w:spacing w:before="120"/>
    </w:pPr>
  </w:style>
  <w:style w:type="paragraph" w:customStyle="1" w:styleId="Pea">
    <w:name w:val="Pea"/>
    <w:basedOn w:val="BodyText"/>
    <w:uiPriority w:val="99"/>
    <w:pPr>
      <w:ind w:left="-1134"/>
      <w:jc w:val="center"/>
    </w:pPr>
    <w:rPr>
      <w:sz w:val="28"/>
      <w:szCs w:val="28"/>
    </w:rPr>
  </w:style>
  <w:style w:type="paragraph" w:customStyle="1" w:styleId="Loetelu">
    <w:name w:val="Loetelu"/>
    <w:basedOn w:val="BodyText"/>
    <w:uiPriority w:val="99"/>
    <w:pPr>
      <w:numPr>
        <w:numId w:val="4"/>
      </w:numPr>
      <w:spacing w:before="120"/>
    </w:pPr>
  </w:style>
  <w:style w:type="paragraph" w:customStyle="1" w:styleId="Bodyt">
    <w:name w:val="Bodyt"/>
    <w:basedOn w:val="Normal"/>
    <w:uiPriority w:val="99"/>
    <w:pPr>
      <w:numPr>
        <w:ilvl w:val="1"/>
        <w:numId w:val="4"/>
      </w:numPr>
      <w:jc w:val="both"/>
    </w:pPr>
  </w:style>
  <w:style w:type="paragraph" w:customStyle="1" w:styleId="Bodyd">
    <w:name w:val="Bodyd"/>
    <w:basedOn w:val="Normal"/>
    <w:uiPriority w:val="99"/>
    <w:pPr>
      <w:numPr>
        <w:ilvl w:val="1"/>
        <w:numId w:val="9"/>
      </w:numPr>
    </w:pPr>
  </w:style>
  <w:style w:type="paragraph" w:styleId="BodyText2">
    <w:name w:val="Body Text 2"/>
    <w:basedOn w:val="Normal"/>
    <w:link w:val="BodyText2Char"/>
    <w:uiPriority w:val="99"/>
    <w:pPr>
      <w:autoSpaceDE w:val="0"/>
      <w:autoSpaceDN w:val="0"/>
      <w:adjustRightInd w:val="0"/>
      <w:jc w:val="right"/>
    </w:pPr>
    <w:rPr>
      <w:sz w:val="20"/>
      <w:szCs w:val="20"/>
      <w:lang w:eastAsia="et-EE"/>
    </w:rPr>
  </w:style>
  <w:style w:type="character" w:customStyle="1" w:styleId="BodyText2Char">
    <w:name w:val="Body Text 2 Char"/>
    <w:link w:val="BodyText2"/>
    <w:uiPriority w:val="99"/>
    <w:semiHidden/>
    <w:rPr>
      <w:sz w:val="24"/>
      <w:szCs w:val="24"/>
      <w:lang w:eastAsia="en-US"/>
    </w:rPr>
  </w:style>
  <w:style w:type="character" w:styleId="Hyperlink">
    <w:name w:val="Hyperlink"/>
    <w:uiPriority w:val="99"/>
    <w:unhideWhenUsed/>
    <w:rsid w:val="00E062EA"/>
    <w:rPr>
      <w:color w:val="0000FF"/>
      <w:u w:val="single"/>
    </w:rPr>
  </w:style>
  <w:style w:type="paragraph" w:styleId="BalloonText">
    <w:name w:val="Balloon Text"/>
    <w:basedOn w:val="Normal"/>
    <w:link w:val="BalloonTextChar"/>
    <w:uiPriority w:val="99"/>
    <w:semiHidden/>
    <w:unhideWhenUsed/>
    <w:rsid w:val="008356F4"/>
    <w:rPr>
      <w:rFonts w:ascii="Tahoma" w:hAnsi="Tahoma" w:cs="Tahoma"/>
      <w:sz w:val="16"/>
      <w:szCs w:val="16"/>
    </w:rPr>
  </w:style>
  <w:style w:type="character" w:customStyle="1" w:styleId="BalloonTextChar">
    <w:name w:val="Balloon Text Char"/>
    <w:basedOn w:val="DefaultParagraphFont"/>
    <w:link w:val="BalloonText"/>
    <w:uiPriority w:val="99"/>
    <w:semiHidden/>
    <w:rsid w:val="008356F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9"/>
    <w:qFormat/>
    <w:pPr>
      <w:keepNext/>
      <w:numPr>
        <w:numId w:val="5"/>
      </w:numPr>
      <w:spacing w:before="240" w:after="60"/>
      <w:jc w:val="both"/>
      <w:outlineLvl w:val="0"/>
    </w:pPr>
    <w:rPr>
      <w:b/>
      <w:bCs/>
      <w:kern w:val="32"/>
      <w:sz w:val="32"/>
      <w:szCs w:val="32"/>
    </w:rPr>
  </w:style>
  <w:style w:type="paragraph" w:styleId="Heading2">
    <w:name w:val="heading 2"/>
    <w:basedOn w:val="Normal"/>
    <w:next w:val="Normal"/>
    <w:link w:val="Heading2Char"/>
    <w:uiPriority w:val="99"/>
    <w:qFormat/>
    <w:pPr>
      <w:keepNext/>
      <w:numPr>
        <w:ilvl w:val="1"/>
        <w:numId w:val="6"/>
      </w:numPr>
      <w:spacing w:before="240" w:after="60"/>
      <w:outlineLvl w:val="1"/>
    </w:pPr>
    <w:rPr>
      <w:b/>
      <w:bCs/>
      <w:sz w:val="28"/>
      <w:szCs w:val="28"/>
    </w:rPr>
  </w:style>
  <w:style w:type="paragraph" w:styleId="Heading3">
    <w:name w:val="heading 3"/>
    <w:basedOn w:val="Normal"/>
    <w:next w:val="Normal"/>
    <w:link w:val="Heading3Char"/>
    <w:uiPriority w:val="99"/>
    <w:qFormat/>
    <w:pPr>
      <w:keepNext/>
      <w:numPr>
        <w:ilvl w:val="2"/>
        <w:numId w:val="7"/>
      </w:numPr>
      <w:spacing w:before="240" w:after="60"/>
      <w:outlineLvl w:val="2"/>
    </w:pPr>
    <w:rPr>
      <w:b/>
      <w:bCs/>
      <w:sz w:val="26"/>
      <w:szCs w:val="26"/>
    </w:rPr>
  </w:style>
  <w:style w:type="paragraph" w:styleId="Heading4">
    <w:name w:val="heading 4"/>
    <w:basedOn w:val="Normal"/>
    <w:next w:val="Normal"/>
    <w:link w:val="Heading4Char"/>
    <w:uiPriority w:val="99"/>
    <w:qFormat/>
    <w:pPr>
      <w:keepNext/>
      <w:numPr>
        <w:ilvl w:val="3"/>
        <w:numId w:val="8"/>
      </w:numPr>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sz w:val="24"/>
      <w:szCs w:val="24"/>
      <w:lang w:eastAsia="en-US"/>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rPr>
      <w:sz w:val="24"/>
      <w:szCs w:val="24"/>
      <w:lang w:eastAsia="en-US"/>
    </w:rPr>
  </w:style>
  <w:style w:type="character" w:styleId="PageNumber">
    <w:name w:val="page number"/>
    <w:uiPriority w:val="99"/>
    <w:rPr>
      <w:rFonts w:cs="Times New Roman"/>
    </w:rPr>
  </w:style>
  <w:style w:type="paragraph" w:customStyle="1" w:styleId="Lisatekst">
    <w:name w:val="Lisatekst"/>
    <w:basedOn w:val="BodyText"/>
    <w:uiPriority w:val="99"/>
    <w:pPr>
      <w:numPr>
        <w:numId w:val="9"/>
      </w:numPr>
      <w:tabs>
        <w:tab w:val="left" w:pos="6521"/>
      </w:tabs>
      <w:spacing w:before="120"/>
    </w:pPr>
  </w:style>
  <w:style w:type="paragraph" w:customStyle="1" w:styleId="Pea">
    <w:name w:val="Pea"/>
    <w:basedOn w:val="BodyText"/>
    <w:uiPriority w:val="99"/>
    <w:pPr>
      <w:ind w:left="-1134"/>
      <w:jc w:val="center"/>
    </w:pPr>
    <w:rPr>
      <w:sz w:val="28"/>
      <w:szCs w:val="28"/>
    </w:rPr>
  </w:style>
  <w:style w:type="paragraph" w:customStyle="1" w:styleId="Loetelu">
    <w:name w:val="Loetelu"/>
    <w:basedOn w:val="BodyText"/>
    <w:uiPriority w:val="99"/>
    <w:pPr>
      <w:numPr>
        <w:numId w:val="4"/>
      </w:numPr>
      <w:spacing w:before="120"/>
    </w:pPr>
  </w:style>
  <w:style w:type="paragraph" w:customStyle="1" w:styleId="Bodyt">
    <w:name w:val="Bodyt"/>
    <w:basedOn w:val="Normal"/>
    <w:uiPriority w:val="99"/>
    <w:pPr>
      <w:numPr>
        <w:ilvl w:val="1"/>
        <w:numId w:val="4"/>
      </w:numPr>
      <w:jc w:val="both"/>
    </w:pPr>
  </w:style>
  <w:style w:type="paragraph" w:customStyle="1" w:styleId="Bodyd">
    <w:name w:val="Bodyd"/>
    <w:basedOn w:val="Normal"/>
    <w:uiPriority w:val="99"/>
    <w:pPr>
      <w:numPr>
        <w:ilvl w:val="1"/>
        <w:numId w:val="9"/>
      </w:numPr>
    </w:pPr>
  </w:style>
  <w:style w:type="paragraph" w:styleId="BodyText2">
    <w:name w:val="Body Text 2"/>
    <w:basedOn w:val="Normal"/>
    <w:link w:val="BodyText2Char"/>
    <w:uiPriority w:val="99"/>
    <w:pPr>
      <w:autoSpaceDE w:val="0"/>
      <w:autoSpaceDN w:val="0"/>
      <w:adjustRightInd w:val="0"/>
      <w:jc w:val="right"/>
    </w:pPr>
    <w:rPr>
      <w:sz w:val="20"/>
      <w:szCs w:val="20"/>
      <w:lang w:eastAsia="et-EE"/>
    </w:rPr>
  </w:style>
  <w:style w:type="character" w:customStyle="1" w:styleId="BodyText2Char">
    <w:name w:val="Body Text 2 Char"/>
    <w:link w:val="BodyText2"/>
    <w:uiPriority w:val="99"/>
    <w:semiHidden/>
    <w:rPr>
      <w:sz w:val="24"/>
      <w:szCs w:val="24"/>
      <w:lang w:eastAsia="en-US"/>
    </w:rPr>
  </w:style>
  <w:style w:type="character" w:styleId="Hyperlink">
    <w:name w:val="Hyperlink"/>
    <w:uiPriority w:val="99"/>
    <w:unhideWhenUsed/>
    <w:rsid w:val="00E062EA"/>
    <w:rPr>
      <w:color w:val="0000FF"/>
      <w:u w:val="single"/>
    </w:rPr>
  </w:style>
  <w:style w:type="paragraph" w:styleId="BalloonText">
    <w:name w:val="Balloon Text"/>
    <w:basedOn w:val="Normal"/>
    <w:link w:val="BalloonTextChar"/>
    <w:uiPriority w:val="99"/>
    <w:semiHidden/>
    <w:unhideWhenUsed/>
    <w:rsid w:val="008356F4"/>
    <w:rPr>
      <w:rFonts w:ascii="Tahoma" w:hAnsi="Tahoma" w:cs="Tahoma"/>
      <w:sz w:val="16"/>
      <w:szCs w:val="16"/>
    </w:rPr>
  </w:style>
  <w:style w:type="character" w:customStyle="1" w:styleId="BalloonTextChar">
    <w:name w:val="Balloon Text Char"/>
    <w:basedOn w:val="DefaultParagraphFont"/>
    <w:link w:val="BalloonText"/>
    <w:uiPriority w:val="99"/>
    <w:semiHidden/>
    <w:rsid w:val="008356F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ivar.toompere@tallinnlv.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mme@tallinnlv.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TALLINNA LINNAVALITSUS</vt:lpstr>
    </vt:vector>
  </TitlesOfParts>
  <Company>TTY  Informaatikainstituut</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LINNAVALITSUS</dc:title>
  <dc:creator>Kaja Hints</dc:creator>
  <cp:lastModifiedBy>Kaja Hints</cp:lastModifiedBy>
  <cp:revision>3</cp:revision>
  <cp:lastPrinted>2017-10-13T06:57:00Z</cp:lastPrinted>
  <dcterms:created xsi:type="dcterms:W3CDTF">2017-10-13T06:57:00Z</dcterms:created>
  <dcterms:modified xsi:type="dcterms:W3CDTF">2017-10-13T06:59:00Z</dcterms:modified>
</cp:coreProperties>
</file>